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D5CCC" w:rsidRDefault="00000000">
      <w:pPr>
        <w:spacing w:after="0" w:line="259" w:lineRule="auto"/>
        <w:ind w:left="11" w:firstLine="0"/>
      </w:pPr>
      <w:r>
        <w:rPr>
          <w:b/>
          <w:color w:val="0F172A"/>
          <w:sz w:val="34"/>
        </w:rPr>
        <w:t>HOW TO START A CHESS CLUB IN GREENLAND</w:t>
      </w:r>
    </w:p>
    <w:p w:rsidR="003D5CCC" w:rsidRDefault="00000000">
      <w:pPr>
        <w:spacing w:after="0" w:line="259" w:lineRule="auto"/>
        <w:ind w:left="11" w:firstLine="0"/>
      </w:pPr>
      <w:r>
        <w:rPr>
          <w:i/>
          <w:color w:val="475569"/>
        </w:rPr>
        <w:t>Step-by-step guide and standard bylaws (KNSK)</w:t>
      </w:r>
    </w:p>
    <w:p w:rsidR="003D5CCC" w:rsidRDefault="00000000">
      <w:pPr>
        <w:spacing w:after="255" w:line="259" w:lineRule="auto"/>
        <w:ind w:left="10" w:right="-5" w:firstLine="0"/>
      </w:pPr>
      <w:r>
        <w:rPr>
          <w:noProof/>
          <w:color w:val="000000"/>
          <w:sz w:val="22"/>
        </w:rPr>
        <mc:AlternateContent>
          <mc:Choice Requires="wpg">
            <w:drawing>
              <wp:inline distT="0" distB="0" distL="0" distR="0">
                <wp:extent cx="6267449" cy="19050"/>
                <wp:effectExtent l="0" t="0" r="0" b="0"/>
                <wp:docPr id="1369" name="Group 1369"/>
                <wp:cNvGraphicFramePr/>
                <a:graphic xmlns:a="http://schemas.openxmlformats.org/drawingml/2006/main">
                  <a:graphicData uri="http://schemas.microsoft.com/office/word/2010/wordprocessingGroup">
                    <wpg:wgp>
                      <wpg:cNvGrpSpPr/>
                      <wpg:grpSpPr>
                        <a:xfrm>
                          <a:off x="0" y="0"/>
                          <a:ext cx="6267449" cy="19050"/>
                          <a:chOff x="0" y="0"/>
                          <a:chExt cx="6267449" cy="19050"/>
                        </a:xfrm>
                      </wpg:grpSpPr>
                      <wps:wsp>
                        <wps:cNvPr id="1656" name="Shape 1656"/>
                        <wps:cNvSpPr/>
                        <wps:spPr>
                          <a:xfrm>
                            <a:off x="0" y="0"/>
                            <a:ext cx="6267449" cy="19050"/>
                          </a:xfrm>
                          <a:custGeom>
                            <a:avLst/>
                            <a:gdLst/>
                            <a:ahLst/>
                            <a:cxnLst/>
                            <a:rect l="0" t="0" r="0" b="0"/>
                            <a:pathLst>
                              <a:path w="6267449" h="19050">
                                <a:moveTo>
                                  <a:pt x="0" y="0"/>
                                </a:moveTo>
                                <a:lnTo>
                                  <a:pt x="6267449" y="0"/>
                                </a:lnTo>
                                <a:lnTo>
                                  <a:pt x="6267449" y="19050"/>
                                </a:lnTo>
                                <a:lnTo>
                                  <a:pt x="0" y="19050"/>
                                </a:lnTo>
                                <a:lnTo>
                                  <a:pt x="0" y="0"/>
                                </a:lnTo>
                              </a:path>
                            </a:pathLst>
                          </a:custGeom>
                          <a:ln w="0" cap="flat">
                            <a:miter lim="127000"/>
                          </a:ln>
                        </wps:spPr>
                        <wps:style>
                          <a:lnRef idx="0">
                            <a:srgbClr val="000000">
                              <a:alpha val="0"/>
                            </a:srgbClr>
                          </a:lnRef>
                          <a:fillRef idx="1">
                            <a:srgbClr val="0F172A"/>
                          </a:fillRef>
                          <a:effectRef idx="0">
                            <a:scrgbClr r="0" g="0" b="0"/>
                          </a:effectRef>
                          <a:fontRef idx="none"/>
                        </wps:style>
                        <wps:bodyPr/>
                      </wps:wsp>
                    </wpg:wgp>
                  </a:graphicData>
                </a:graphic>
              </wp:inline>
            </w:drawing>
          </mc:Choice>
          <mc:Fallback xmlns:a="http://schemas.openxmlformats.org/drawingml/2006/main">
            <w:pict>
              <v:group id="Group 1369" style="width:493.5pt;height:1.5pt;mso-position-horizontal-relative:char;mso-position-vertical-relative:line" coordsize="62674,190">
                <v:shape id="Shape 1657" style="position:absolute;width:62674;height:190;left:0;top:0;" coordsize="6267449,19050" path="m0,0l6267449,0l6267449,19050l0,19050l0,0">
                  <v:stroke weight="0pt" endcap="flat" joinstyle="miter" miterlimit="10" on="false" color="#000000" opacity="0"/>
                  <v:fill on="true" color="#0f172a"/>
                </v:shape>
              </v:group>
            </w:pict>
          </mc:Fallback>
        </mc:AlternateContent>
      </w:r>
    </w:p>
    <w:p w:rsidR="003D5CCC" w:rsidRDefault="00000000">
      <w:pPr>
        <w:pStyle w:val="Overskrift1"/>
        <w:ind w:left="6"/>
      </w:pPr>
      <w:r>
        <w:t>GUIDE</w:t>
      </w:r>
    </w:p>
    <w:p w:rsidR="003D5CCC" w:rsidRDefault="00000000">
      <w:pPr>
        <w:spacing w:after="240" w:line="259" w:lineRule="auto"/>
        <w:ind w:left="10" w:right="-5" w:firstLine="0"/>
      </w:pPr>
      <w:r>
        <w:rPr>
          <w:noProof/>
          <w:color w:val="000000"/>
          <w:sz w:val="22"/>
        </w:rPr>
        <mc:AlternateContent>
          <mc:Choice Requires="wpg">
            <w:drawing>
              <wp:inline distT="0" distB="0" distL="0" distR="0">
                <wp:extent cx="6267449" cy="9525"/>
                <wp:effectExtent l="0" t="0" r="0" b="0"/>
                <wp:docPr id="1370" name="Group 1370"/>
                <wp:cNvGraphicFramePr/>
                <a:graphic xmlns:a="http://schemas.openxmlformats.org/drawingml/2006/main">
                  <a:graphicData uri="http://schemas.microsoft.com/office/word/2010/wordprocessingGroup">
                    <wpg:wgp>
                      <wpg:cNvGrpSpPr/>
                      <wpg:grpSpPr>
                        <a:xfrm>
                          <a:off x="0" y="0"/>
                          <a:ext cx="6267449" cy="9525"/>
                          <a:chOff x="0" y="0"/>
                          <a:chExt cx="6267449" cy="9525"/>
                        </a:xfrm>
                      </wpg:grpSpPr>
                      <wps:wsp>
                        <wps:cNvPr id="1658" name="Shape 1658"/>
                        <wps:cNvSpPr/>
                        <wps:spPr>
                          <a:xfrm>
                            <a:off x="0" y="0"/>
                            <a:ext cx="6267449" cy="9525"/>
                          </a:xfrm>
                          <a:custGeom>
                            <a:avLst/>
                            <a:gdLst/>
                            <a:ahLst/>
                            <a:cxnLst/>
                            <a:rect l="0" t="0" r="0" b="0"/>
                            <a:pathLst>
                              <a:path w="6267449" h="9525">
                                <a:moveTo>
                                  <a:pt x="0" y="0"/>
                                </a:moveTo>
                                <a:lnTo>
                                  <a:pt x="6267449" y="0"/>
                                </a:lnTo>
                                <a:lnTo>
                                  <a:pt x="6267449" y="9525"/>
                                </a:lnTo>
                                <a:lnTo>
                                  <a:pt x="0" y="9525"/>
                                </a:lnTo>
                                <a:lnTo>
                                  <a:pt x="0" y="0"/>
                                </a:lnTo>
                              </a:path>
                            </a:pathLst>
                          </a:custGeom>
                          <a:ln w="0" cap="flat">
                            <a:miter lim="127000"/>
                          </a:ln>
                        </wps:spPr>
                        <wps:style>
                          <a:lnRef idx="0">
                            <a:srgbClr val="000000">
                              <a:alpha val="0"/>
                            </a:srgbClr>
                          </a:lnRef>
                          <a:fillRef idx="1">
                            <a:srgbClr val="CBD5E1"/>
                          </a:fillRef>
                          <a:effectRef idx="0">
                            <a:scrgbClr r="0" g="0" b="0"/>
                          </a:effectRef>
                          <a:fontRef idx="none"/>
                        </wps:style>
                        <wps:bodyPr/>
                      </wps:wsp>
                    </wpg:wgp>
                  </a:graphicData>
                </a:graphic>
              </wp:inline>
            </w:drawing>
          </mc:Choice>
          <mc:Fallback xmlns:a="http://schemas.openxmlformats.org/drawingml/2006/main">
            <w:pict>
              <v:group id="Group 1370" style="width:493.5pt;height:0.75pt;mso-position-horizontal-relative:char;mso-position-vertical-relative:line" coordsize="62674,95">
                <v:shape id="Shape 1659" style="position:absolute;width:62674;height:95;left:0;top:0;" coordsize="6267449,9525" path="m0,0l6267449,0l6267449,9525l0,9525l0,0">
                  <v:stroke weight="0pt" endcap="flat" joinstyle="miter" miterlimit="10" on="false" color="#000000" opacity="0"/>
                  <v:fill on="true" color="#cbd5e1"/>
                </v:shape>
              </v:group>
            </w:pict>
          </mc:Fallback>
        </mc:AlternateContent>
      </w:r>
    </w:p>
    <w:p w:rsidR="003D5CCC" w:rsidRDefault="00000000">
      <w:pPr>
        <w:ind w:left="6" w:right="26"/>
      </w:pPr>
      <w:r>
        <w:t xml:space="preserve">Follow the steps in order below. Fields in </w:t>
      </w:r>
      <w:r>
        <w:rPr>
          <w:color w:val="1E3A8A"/>
        </w:rPr>
        <w:t>[SQUARE BRACKETS]</w:t>
      </w:r>
      <w:r>
        <w:t xml:space="preserve"> are filled out by your local club.</w:t>
      </w:r>
    </w:p>
    <w:p w:rsidR="003D5CCC" w:rsidRDefault="00000000">
      <w:pPr>
        <w:numPr>
          <w:ilvl w:val="0"/>
          <w:numId w:val="1"/>
        </w:numPr>
        <w:spacing w:after="53"/>
        <w:ind w:right="26" w:hanging="311"/>
      </w:pPr>
      <w:r>
        <w:rPr>
          <w:b/>
        </w:rPr>
        <w:t>Step 1 – Find three board members:</w:t>
      </w:r>
      <w:r>
        <w:t xml:space="preserve"> Find at least three people willing to act as Chairman, Treasurer, and Board member or Secretary. Also find an auditor to review the accounts.</w:t>
      </w:r>
    </w:p>
    <w:p w:rsidR="003D5CCC" w:rsidRDefault="00000000">
      <w:pPr>
        <w:numPr>
          <w:ilvl w:val="0"/>
          <w:numId w:val="1"/>
        </w:numPr>
        <w:spacing w:after="53"/>
        <w:ind w:right="26" w:hanging="311"/>
      </w:pPr>
      <w:r>
        <w:rPr>
          <w:b/>
        </w:rPr>
        <w:t>Step 2 – Contact the municipality:</w:t>
      </w:r>
      <w:r>
        <w:t xml:space="preserve"> Contact your local municipality (Avannaata, Qeqertalik, Qeqqata, Sermersooq, or Kujalleq) before holding the founding meeting. Ask for registration forms, grant rules, and facility rental options.</w:t>
      </w:r>
    </w:p>
    <w:p w:rsidR="003D5CCC" w:rsidRDefault="00000000">
      <w:pPr>
        <w:numPr>
          <w:ilvl w:val="0"/>
          <w:numId w:val="1"/>
        </w:numPr>
        <w:spacing w:after="69"/>
        <w:ind w:right="26" w:hanging="311"/>
      </w:pPr>
      <w:r>
        <w:rPr>
          <w:b/>
        </w:rPr>
        <w:t>Step 3 – Draft the club bylaws:</w:t>
      </w:r>
      <w:r>
        <w:t xml:space="preserve"> Use the standard bylaws included in this guide as a starting point and adapt them to your club. Fill in fields in </w:t>
      </w:r>
      <w:r>
        <w:rPr>
          <w:color w:val="1E3A8A"/>
        </w:rPr>
        <w:t>[SQUARE BRACKETS]</w:t>
      </w:r>
      <w:r>
        <w:t>.</w:t>
      </w:r>
    </w:p>
    <w:p w:rsidR="003D5CCC" w:rsidRDefault="00000000">
      <w:pPr>
        <w:numPr>
          <w:ilvl w:val="0"/>
          <w:numId w:val="1"/>
        </w:numPr>
        <w:spacing w:after="71"/>
        <w:ind w:right="26" w:hanging="311"/>
      </w:pPr>
      <w:r>
        <w:rPr>
          <w:b/>
        </w:rPr>
        <w:t>Step 4 – Call the founding meeting:</w:t>
      </w:r>
      <w:r>
        <w:t xml:space="preserve"> Send a written invitation to everyone interested. Be sure to include the date, time, location, proposed club name, bylaws, and agenda.</w:t>
      </w:r>
    </w:p>
    <w:p w:rsidR="003D5CCC" w:rsidRDefault="00000000">
      <w:pPr>
        <w:numPr>
          <w:ilvl w:val="0"/>
          <w:numId w:val="1"/>
        </w:numPr>
        <w:spacing w:after="53"/>
        <w:ind w:right="26" w:hanging="311"/>
      </w:pPr>
      <w:r>
        <w:rPr>
          <w:b/>
        </w:rPr>
        <w:t>Step 5 – Hold the founding meeting:</w:t>
      </w:r>
      <w:r>
        <w:t xml:space="preserve"> At the meeting, formally vote to create the club, approve the bylaws, elect the board and auditor, and set member dues and initial budget.</w:t>
      </w:r>
    </w:p>
    <w:p w:rsidR="003D5CCC" w:rsidRDefault="00000000">
      <w:pPr>
        <w:numPr>
          <w:ilvl w:val="0"/>
          <w:numId w:val="1"/>
        </w:numPr>
        <w:spacing w:after="53"/>
        <w:ind w:right="26" w:hanging="311"/>
      </w:pPr>
      <w:r>
        <w:rPr>
          <w:b/>
        </w:rPr>
        <w:t>Step 6 – Gather all documents:</w:t>
      </w:r>
      <w:r>
        <w:t xml:space="preserve"> Make sure you have signed meeting minutes, approved bylaws, board member list, member list, budget, and activity plan ready.</w:t>
      </w:r>
    </w:p>
    <w:p w:rsidR="003D5CCC" w:rsidRDefault="00000000">
      <w:pPr>
        <w:numPr>
          <w:ilvl w:val="0"/>
          <w:numId w:val="1"/>
        </w:numPr>
        <w:spacing w:after="68"/>
        <w:ind w:right="26" w:hanging="311"/>
      </w:pPr>
      <w:r>
        <w:rPr>
          <w:b/>
        </w:rPr>
        <w:t>Step 7 – Get a CVR number:</w:t>
      </w:r>
      <w:r>
        <w:t xml:space="preserve"> Register your club as an association on virk.dk to get an official CVR registration number.</w:t>
      </w:r>
    </w:p>
    <w:p w:rsidR="003D5CCC" w:rsidRDefault="00000000">
      <w:pPr>
        <w:numPr>
          <w:ilvl w:val="0"/>
          <w:numId w:val="1"/>
        </w:numPr>
        <w:spacing w:after="71"/>
        <w:ind w:right="26" w:hanging="311"/>
      </w:pPr>
      <w:r>
        <w:rPr>
          <w:b/>
        </w:rPr>
        <w:t>Step 8 – Submit documents to municipality:</w:t>
      </w:r>
      <w:r>
        <w:t xml:space="preserve"> Send your CVR number, filled municipal forms, and required documents to the municipality.</w:t>
      </w:r>
    </w:p>
    <w:p w:rsidR="003D5CCC" w:rsidRDefault="00000000">
      <w:pPr>
        <w:numPr>
          <w:ilvl w:val="0"/>
          <w:numId w:val="1"/>
        </w:numPr>
        <w:spacing w:after="53"/>
        <w:ind w:right="26" w:hanging="311"/>
      </w:pPr>
      <w:r>
        <w:rPr>
          <w:b/>
        </w:rPr>
        <w:t>Step 9 – Open a bank account:</w:t>
      </w:r>
      <w:r>
        <w:t xml:space="preserve"> Open a bank account in the club's name using your CVR number and approved bylaws.</w:t>
      </w:r>
    </w:p>
    <w:p w:rsidR="003D5CCC" w:rsidRDefault="00000000">
      <w:pPr>
        <w:numPr>
          <w:ilvl w:val="0"/>
          <w:numId w:val="1"/>
        </w:numPr>
        <w:spacing w:after="249"/>
        <w:ind w:right="26" w:hanging="311"/>
      </w:pPr>
      <w:r>
        <w:rPr>
          <w:b/>
        </w:rPr>
        <w:t>Step 10 – Join KNSK:</w:t>
      </w:r>
      <w:r>
        <w:t xml:space="preserve"> Send your registration documents to Kalaallit Nunaanni Skakkertartut Kattuffiat (KNSK) to become an official member club.</w:t>
      </w:r>
    </w:p>
    <w:p w:rsidR="003D5CCC" w:rsidRDefault="00000000">
      <w:pPr>
        <w:pStyle w:val="Overskrift1"/>
        <w:ind w:left="6"/>
      </w:pPr>
      <w:r>
        <w:t xml:space="preserve">APPENDIX 1: STANDARD BYLAWS FOR </w:t>
      </w:r>
      <w:r>
        <w:rPr>
          <w:b w:val="0"/>
        </w:rPr>
        <w:t>[CLUB NAME]</w:t>
      </w:r>
      <w:r>
        <w:t xml:space="preserve"> CHESS CLUB</w:t>
      </w:r>
    </w:p>
    <w:p w:rsidR="003D5CCC" w:rsidRDefault="00000000">
      <w:pPr>
        <w:spacing w:after="240" w:line="259" w:lineRule="auto"/>
        <w:ind w:left="10" w:right="-5" w:firstLine="0"/>
      </w:pPr>
      <w:r>
        <w:rPr>
          <w:noProof/>
          <w:color w:val="000000"/>
          <w:sz w:val="22"/>
        </w:rPr>
        <mc:AlternateContent>
          <mc:Choice Requires="wpg">
            <w:drawing>
              <wp:inline distT="0" distB="0" distL="0" distR="0">
                <wp:extent cx="6267449" cy="9525"/>
                <wp:effectExtent l="0" t="0" r="0" b="0"/>
                <wp:docPr id="1371" name="Group 1371"/>
                <wp:cNvGraphicFramePr/>
                <a:graphic xmlns:a="http://schemas.openxmlformats.org/drawingml/2006/main">
                  <a:graphicData uri="http://schemas.microsoft.com/office/word/2010/wordprocessingGroup">
                    <wpg:wgp>
                      <wpg:cNvGrpSpPr/>
                      <wpg:grpSpPr>
                        <a:xfrm>
                          <a:off x="0" y="0"/>
                          <a:ext cx="6267449" cy="9525"/>
                          <a:chOff x="0" y="0"/>
                          <a:chExt cx="6267449" cy="9525"/>
                        </a:xfrm>
                      </wpg:grpSpPr>
                      <wps:wsp>
                        <wps:cNvPr id="1660" name="Shape 1660"/>
                        <wps:cNvSpPr/>
                        <wps:spPr>
                          <a:xfrm>
                            <a:off x="0" y="0"/>
                            <a:ext cx="6267449" cy="9525"/>
                          </a:xfrm>
                          <a:custGeom>
                            <a:avLst/>
                            <a:gdLst/>
                            <a:ahLst/>
                            <a:cxnLst/>
                            <a:rect l="0" t="0" r="0" b="0"/>
                            <a:pathLst>
                              <a:path w="6267449" h="9525">
                                <a:moveTo>
                                  <a:pt x="0" y="0"/>
                                </a:moveTo>
                                <a:lnTo>
                                  <a:pt x="6267449" y="0"/>
                                </a:lnTo>
                                <a:lnTo>
                                  <a:pt x="6267449" y="9525"/>
                                </a:lnTo>
                                <a:lnTo>
                                  <a:pt x="0" y="9525"/>
                                </a:lnTo>
                                <a:lnTo>
                                  <a:pt x="0" y="0"/>
                                </a:lnTo>
                              </a:path>
                            </a:pathLst>
                          </a:custGeom>
                          <a:ln w="0" cap="flat">
                            <a:miter lim="127000"/>
                          </a:ln>
                        </wps:spPr>
                        <wps:style>
                          <a:lnRef idx="0">
                            <a:srgbClr val="000000">
                              <a:alpha val="0"/>
                            </a:srgbClr>
                          </a:lnRef>
                          <a:fillRef idx="1">
                            <a:srgbClr val="CBD5E1"/>
                          </a:fillRef>
                          <a:effectRef idx="0">
                            <a:scrgbClr r="0" g="0" b="0"/>
                          </a:effectRef>
                          <a:fontRef idx="none"/>
                        </wps:style>
                        <wps:bodyPr/>
                      </wps:wsp>
                    </wpg:wgp>
                  </a:graphicData>
                </a:graphic>
              </wp:inline>
            </w:drawing>
          </mc:Choice>
          <mc:Fallback xmlns:a="http://schemas.openxmlformats.org/drawingml/2006/main">
            <w:pict>
              <v:group id="Group 1371" style="width:493.5pt;height:0.75pt;mso-position-horizontal-relative:char;mso-position-vertical-relative:line" coordsize="62674,95">
                <v:shape id="Shape 1661" style="position:absolute;width:62674;height:95;left:0;top:0;" coordsize="6267449,9525" path="m0,0l6267449,0l6267449,9525l0,9525l0,0">
                  <v:stroke weight="0pt" endcap="flat" joinstyle="miter" miterlimit="10" on="false" color="#000000" opacity="0"/>
                  <v:fill on="true" color="#cbd5e1"/>
                </v:shape>
              </v:group>
            </w:pict>
          </mc:Fallback>
        </mc:AlternateContent>
      </w:r>
    </w:p>
    <w:p w:rsidR="003D5CCC" w:rsidRDefault="00000000">
      <w:pPr>
        <w:ind w:left="6" w:right="26"/>
      </w:pPr>
      <w:r>
        <w:rPr>
          <w:b/>
        </w:rPr>
        <w:t>§ 1. Name &amp; Domicile:</w:t>
      </w:r>
      <w:r>
        <w:t xml:space="preserve"> The club's name is </w:t>
      </w:r>
      <w:r>
        <w:rPr>
          <w:color w:val="1E3A8A"/>
        </w:rPr>
        <w:t>[CLUB NAME]</w:t>
      </w:r>
      <w:r>
        <w:t xml:space="preserve"> Chess Club, located in </w:t>
      </w:r>
      <w:r>
        <w:rPr>
          <w:color w:val="1E3A8A"/>
        </w:rPr>
        <w:t xml:space="preserve">[MUNICIPALITY] </w:t>
      </w:r>
      <w:r>
        <w:t>Municipality.</w:t>
      </w:r>
    </w:p>
    <w:p w:rsidR="003D5CCC" w:rsidRDefault="00000000">
      <w:pPr>
        <w:ind w:left="6" w:right="26"/>
      </w:pPr>
      <w:r>
        <w:rPr>
          <w:b/>
        </w:rPr>
        <w:t>§ 2. Purpose:</w:t>
      </w:r>
      <w:r>
        <w:t xml:space="preserve"> To promote chess through training, tournaments, and social activities for children, youth, and adults. The club is a democratic, non-profit association and can join KNSK.</w:t>
      </w:r>
    </w:p>
    <w:p w:rsidR="003D5CCC" w:rsidRDefault="00000000">
      <w:pPr>
        <w:ind w:left="6" w:right="26"/>
      </w:pPr>
      <w:r>
        <w:rPr>
          <w:b/>
        </w:rPr>
        <w:t>§ 3. Membership:</w:t>
      </w:r>
      <w:r>
        <w:t xml:space="preserve"> Anyone supporting the club's purpose can join. Resignation requires written notice to the board.</w:t>
      </w:r>
    </w:p>
    <w:p w:rsidR="003D5CCC" w:rsidRDefault="00000000">
      <w:pPr>
        <w:ind w:left="6" w:right="26"/>
      </w:pPr>
      <w:r>
        <w:rPr>
          <w:b/>
        </w:rPr>
        <w:t>§ 4. Dues:</w:t>
      </w:r>
      <w:r>
        <w:t xml:space="preserve"> Membership dues are determined annually by the general assembly.</w:t>
      </w:r>
    </w:p>
    <w:p w:rsidR="003D5CCC" w:rsidRDefault="00000000">
      <w:pPr>
        <w:ind w:left="6" w:right="26"/>
      </w:pPr>
      <w:r>
        <w:rPr>
          <w:b/>
        </w:rPr>
        <w:t>§ 5. General Assembly:</w:t>
      </w:r>
      <w:r>
        <w:t xml:space="preserve"> The supreme authority of the club. Held annually with at least 14 days' written notice. Decisions are made by simple majority.</w:t>
      </w:r>
    </w:p>
    <w:p w:rsidR="003D5CCC" w:rsidRDefault="00000000">
      <w:pPr>
        <w:ind w:left="6" w:right="26"/>
      </w:pPr>
      <w:r>
        <w:rPr>
          <w:b/>
        </w:rPr>
        <w:t>§ 6. Board of Directors:</w:t>
      </w:r>
      <w:r>
        <w:t xml:space="preserve"> Managed by at least three people (Chairman, Treasurer, Board Member) elected for one year at a time.</w:t>
      </w:r>
    </w:p>
    <w:p w:rsidR="003D5CCC" w:rsidRDefault="00000000">
      <w:pPr>
        <w:spacing w:after="340"/>
        <w:ind w:left="6" w:right="26"/>
      </w:pPr>
      <w:r>
        <w:rPr>
          <w:b/>
        </w:rPr>
        <w:t>§ 7. Signatory Rule:</w:t>
      </w:r>
      <w:r>
        <w:t xml:space="preserve"> The Chairman and Treasurer jointly sign agreements and payments on behalf of the club.</w:t>
      </w:r>
    </w:p>
    <w:p w:rsidR="003D5CCC" w:rsidRDefault="00000000">
      <w:pPr>
        <w:spacing w:after="246" w:line="259" w:lineRule="auto"/>
        <w:ind w:left="10" w:right="-5" w:firstLine="0"/>
      </w:pPr>
      <w:r>
        <w:rPr>
          <w:noProof/>
          <w:color w:val="000000"/>
          <w:sz w:val="22"/>
        </w:rPr>
        <mc:AlternateContent>
          <mc:Choice Requires="wpg">
            <w:drawing>
              <wp:inline distT="0" distB="0" distL="0" distR="0">
                <wp:extent cx="6267449" cy="9525"/>
                <wp:effectExtent l="0" t="0" r="0" b="0"/>
                <wp:docPr id="1372" name="Group 1372"/>
                <wp:cNvGraphicFramePr/>
                <a:graphic xmlns:a="http://schemas.openxmlformats.org/drawingml/2006/main">
                  <a:graphicData uri="http://schemas.microsoft.com/office/word/2010/wordprocessingGroup">
                    <wpg:wgp>
                      <wpg:cNvGrpSpPr/>
                      <wpg:grpSpPr>
                        <a:xfrm>
                          <a:off x="0" y="0"/>
                          <a:ext cx="6267449" cy="9525"/>
                          <a:chOff x="0" y="0"/>
                          <a:chExt cx="6267449" cy="9525"/>
                        </a:xfrm>
                      </wpg:grpSpPr>
                      <wps:wsp>
                        <wps:cNvPr id="1662" name="Shape 1662"/>
                        <wps:cNvSpPr/>
                        <wps:spPr>
                          <a:xfrm>
                            <a:off x="0" y="0"/>
                            <a:ext cx="6267449" cy="9525"/>
                          </a:xfrm>
                          <a:custGeom>
                            <a:avLst/>
                            <a:gdLst/>
                            <a:ahLst/>
                            <a:cxnLst/>
                            <a:rect l="0" t="0" r="0" b="0"/>
                            <a:pathLst>
                              <a:path w="6267449" h="9525">
                                <a:moveTo>
                                  <a:pt x="0" y="0"/>
                                </a:moveTo>
                                <a:lnTo>
                                  <a:pt x="6267449" y="0"/>
                                </a:lnTo>
                                <a:lnTo>
                                  <a:pt x="6267449" y="9525"/>
                                </a:lnTo>
                                <a:lnTo>
                                  <a:pt x="0" y="9525"/>
                                </a:lnTo>
                                <a:lnTo>
                                  <a:pt x="0" y="0"/>
                                </a:lnTo>
                              </a:path>
                            </a:pathLst>
                          </a:custGeom>
                          <a:ln w="0" cap="flat">
                            <a:miter lim="127000"/>
                          </a:ln>
                        </wps:spPr>
                        <wps:style>
                          <a:lnRef idx="0">
                            <a:srgbClr val="000000">
                              <a:alpha val="0"/>
                            </a:srgbClr>
                          </a:lnRef>
                          <a:fillRef idx="1">
                            <a:srgbClr val="CBD5E1"/>
                          </a:fillRef>
                          <a:effectRef idx="0">
                            <a:scrgbClr r="0" g="0" b="0"/>
                          </a:effectRef>
                          <a:fontRef idx="none"/>
                        </wps:style>
                        <wps:bodyPr/>
                      </wps:wsp>
                    </wpg:wgp>
                  </a:graphicData>
                </a:graphic>
              </wp:inline>
            </w:drawing>
          </mc:Choice>
          <mc:Fallback xmlns:a="http://schemas.openxmlformats.org/drawingml/2006/main">
            <w:pict>
              <v:group id="Group 1372" style="width:493.5pt;height:0.75pt;mso-position-horizontal-relative:char;mso-position-vertical-relative:line" coordsize="62674,95">
                <v:shape id="Shape 1663" style="position:absolute;width:62674;height:95;left:0;top:0;" coordsize="6267449,9525" path="m0,0l6267449,0l6267449,9525l0,9525l0,0">
                  <v:stroke weight="0pt" endcap="flat" joinstyle="miter" miterlimit="10" on="false" color="#000000" opacity="0"/>
                  <v:fill on="true" color="#cbd5e1"/>
                </v:shape>
              </v:group>
            </w:pict>
          </mc:Fallback>
        </mc:AlternateContent>
      </w:r>
    </w:p>
    <w:p w:rsidR="003D5CCC" w:rsidRDefault="00000000">
      <w:pPr>
        <w:tabs>
          <w:tab w:val="right" w:pos="9875"/>
        </w:tabs>
        <w:spacing w:after="166" w:line="259" w:lineRule="auto"/>
        <w:ind w:left="-4" w:right="-15" w:firstLine="0"/>
      </w:pPr>
      <w:r>
        <w:rPr>
          <w:color w:val="64748B"/>
          <w:sz w:val="17"/>
        </w:rPr>
        <w:t>KNSK Chess Club Guide &amp; Bylaws</w:t>
      </w:r>
      <w:r>
        <w:rPr>
          <w:color w:val="64748B"/>
          <w:sz w:val="17"/>
        </w:rPr>
        <w:tab/>
        <w:t>Page 1 of 2</w:t>
      </w:r>
    </w:p>
    <w:p w:rsidR="003D5CCC" w:rsidRDefault="00000000">
      <w:pPr>
        <w:ind w:left="6" w:right="26"/>
      </w:pPr>
      <w:r>
        <w:rPr>
          <w:b/>
        </w:rPr>
        <w:lastRenderedPageBreak/>
        <w:t>§ 8. Accounts &amp; Audit:</w:t>
      </w:r>
      <w:r>
        <w:t xml:space="preserve"> The financial year follows the calendar year. Accounts are reviewed by the elected auditor before approval at the annual general assembly. Funds must be kept in an account in the club's name.</w:t>
      </w:r>
    </w:p>
    <w:p w:rsidR="003D5CCC" w:rsidRDefault="00000000">
      <w:pPr>
        <w:ind w:left="6" w:right="26"/>
      </w:pPr>
      <w:r>
        <w:rPr>
          <w:b/>
        </w:rPr>
        <w:t>§ 9. Liability:</w:t>
      </w:r>
      <w:r>
        <w:t xml:space="preserve"> The club is liable only with its own assets. Members and board members are not personally liable.</w:t>
      </w:r>
    </w:p>
    <w:p w:rsidR="003D5CCC" w:rsidRDefault="00000000">
      <w:pPr>
        <w:ind w:left="6" w:right="26"/>
      </w:pPr>
      <w:r>
        <w:rPr>
          <w:b/>
        </w:rPr>
        <w:t>§ 10. Children &amp; Youth:</w:t>
      </w:r>
      <w:r>
        <w:t xml:space="preserve"> The club ensures safe environments and obtains criminal record certificates (børneattester) for volunteers when required by law.</w:t>
      </w:r>
    </w:p>
    <w:p w:rsidR="003D5CCC" w:rsidRDefault="00000000">
      <w:pPr>
        <w:ind w:left="6" w:right="26"/>
      </w:pPr>
      <w:r>
        <w:rPr>
          <w:b/>
        </w:rPr>
        <w:t>§ 11. Bylaw Amendments:</w:t>
      </w:r>
      <w:r>
        <w:t xml:space="preserve"> Bylaws can be amended with a 2/3 majority vote at a general assembly.</w:t>
      </w:r>
    </w:p>
    <w:p w:rsidR="003D5CCC" w:rsidRDefault="00000000">
      <w:pPr>
        <w:ind w:left="6" w:right="26"/>
      </w:pPr>
      <w:r>
        <w:rPr>
          <w:b/>
        </w:rPr>
        <w:t>§ 12. Dissolution:</w:t>
      </w:r>
      <w:r>
        <w:t xml:space="preserve"> Requires a 2/3 majority vote. Remaining assets must be dedicated to public-benefit chess, sports, or youth activities in Greenland.</w:t>
      </w:r>
    </w:p>
    <w:p w:rsidR="003D5CCC" w:rsidRDefault="00000000">
      <w:pPr>
        <w:spacing w:after="313"/>
        <w:ind w:left="6" w:right="26"/>
      </w:pPr>
      <w:r>
        <w:rPr>
          <w:b/>
        </w:rPr>
        <w:t>§ 13. Adoption:</w:t>
      </w:r>
      <w:r>
        <w:t xml:space="preserve"> Adopted at the founding assembly on </w:t>
      </w:r>
      <w:r>
        <w:rPr>
          <w:color w:val="1E3A8A"/>
        </w:rPr>
        <w:t>[DATE]</w:t>
      </w:r>
      <w:r>
        <w:t xml:space="preserve"> in </w:t>
      </w:r>
      <w:r>
        <w:rPr>
          <w:color w:val="1E3A8A"/>
        </w:rPr>
        <w:t>[TOWN/VILLAGE]</w:t>
      </w:r>
      <w:r>
        <w:t>.</w:t>
      </w:r>
    </w:p>
    <w:p w:rsidR="003D5CCC" w:rsidRDefault="00000000">
      <w:pPr>
        <w:spacing w:after="89" w:line="259" w:lineRule="auto"/>
        <w:ind w:left="10" w:right="-5" w:firstLine="0"/>
      </w:pPr>
      <w:r>
        <w:rPr>
          <w:noProof/>
          <w:color w:val="000000"/>
          <w:sz w:val="22"/>
        </w:rPr>
        <mc:AlternateContent>
          <mc:Choice Requires="wpg">
            <w:drawing>
              <wp:inline distT="0" distB="0" distL="0" distR="0">
                <wp:extent cx="6267449" cy="9525"/>
                <wp:effectExtent l="0" t="0" r="0" b="0"/>
                <wp:docPr id="1299" name="Group 1299"/>
                <wp:cNvGraphicFramePr/>
                <a:graphic xmlns:a="http://schemas.openxmlformats.org/drawingml/2006/main">
                  <a:graphicData uri="http://schemas.microsoft.com/office/word/2010/wordprocessingGroup">
                    <wpg:wgp>
                      <wpg:cNvGrpSpPr/>
                      <wpg:grpSpPr>
                        <a:xfrm>
                          <a:off x="0" y="0"/>
                          <a:ext cx="6267449" cy="9525"/>
                          <a:chOff x="0" y="0"/>
                          <a:chExt cx="6267449" cy="9525"/>
                        </a:xfrm>
                      </wpg:grpSpPr>
                      <wps:wsp>
                        <wps:cNvPr id="1664" name="Shape 1664"/>
                        <wps:cNvSpPr/>
                        <wps:spPr>
                          <a:xfrm>
                            <a:off x="0" y="0"/>
                            <a:ext cx="1876425" cy="9525"/>
                          </a:xfrm>
                          <a:custGeom>
                            <a:avLst/>
                            <a:gdLst/>
                            <a:ahLst/>
                            <a:cxnLst/>
                            <a:rect l="0" t="0" r="0" b="0"/>
                            <a:pathLst>
                              <a:path w="1876425" h="9525">
                                <a:moveTo>
                                  <a:pt x="0" y="0"/>
                                </a:moveTo>
                                <a:lnTo>
                                  <a:pt x="1876425" y="0"/>
                                </a:lnTo>
                                <a:lnTo>
                                  <a:pt x="1876425" y="9525"/>
                                </a:lnTo>
                                <a:lnTo>
                                  <a:pt x="0" y="9525"/>
                                </a:lnTo>
                                <a:lnTo>
                                  <a:pt x="0" y="0"/>
                                </a:lnTo>
                              </a:path>
                            </a:pathLst>
                          </a:custGeom>
                          <a:ln w="0" cap="flat">
                            <a:miter lim="127000"/>
                          </a:ln>
                        </wps:spPr>
                        <wps:style>
                          <a:lnRef idx="0">
                            <a:srgbClr val="000000">
                              <a:alpha val="0"/>
                            </a:srgbClr>
                          </a:lnRef>
                          <a:fillRef idx="1">
                            <a:srgbClr val="0F172A"/>
                          </a:fillRef>
                          <a:effectRef idx="0">
                            <a:scrgbClr r="0" g="0" b="0"/>
                          </a:effectRef>
                          <a:fontRef idx="none"/>
                        </wps:style>
                        <wps:bodyPr/>
                      </wps:wsp>
                      <wps:wsp>
                        <wps:cNvPr id="1665" name="Shape 1665"/>
                        <wps:cNvSpPr/>
                        <wps:spPr>
                          <a:xfrm>
                            <a:off x="2190750" y="0"/>
                            <a:ext cx="1876425" cy="9525"/>
                          </a:xfrm>
                          <a:custGeom>
                            <a:avLst/>
                            <a:gdLst/>
                            <a:ahLst/>
                            <a:cxnLst/>
                            <a:rect l="0" t="0" r="0" b="0"/>
                            <a:pathLst>
                              <a:path w="1876425" h="9525">
                                <a:moveTo>
                                  <a:pt x="0" y="0"/>
                                </a:moveTo>
                                <a:lnTo>
                                  <a:pt x="1876425" y="0"/>
                                </a:lnTo>
                                <a:lnTo>
                                  <a:pt x="1876425" y="9525"/>
                                </a:lnTo>
                                <a:lnTo>
                                  <a:pt x="0" y="9525"/>
                                </a:lnTo>
                                <a:lnTo>
                                  <a:pt x="0" y="0"/>
                                </a:lnTo>
                              </a:path>
                            </a:pathLst>
                          </a:custGeom>
                          <a:ln w="0" cap="flat">
                            <a:miter lim="127000"/>
                          </a:ln>
                        </wps:spPr>
                        <wps:style>
                          <a:lnRef idx="0">
                            <a:srgbClr val="000000">
                              <a:alpha val="0"/>
                            </a:srgbClr>
                          </a:lnRef>
                          <a:fillRef idx="1">
                            <a:srgbClr val="0F172A"/>
                          </a:fillRef>
                          <a:effectRef idx="0">
                            <a:scrgbClr r="0" g="0" b="0"/>
                          </a:effectRef>
                          <a:fontRef idx="none"/>
                        </wps:style>
                        <wps:bodyPr/>
                      </wps:wsp>
                      <wps:wsp>
                        <wps:cNvPr id="1666" name="Shape 1666"/>
                        <wps:cNvSpPr/>
                        <wps:spPr>
                          <a:xfrm>
                            <a:off x="4381500" y="0"/>
                            <a:ext cx="1885950" cy="9525"/>
                          </a:xfrm>
                          <a:custGeom>
                            <a:avLst/>
                            <a:gdLst/>
                            <a:ahLst/>
                            <a:cxnLst/>
                            <a:rect l="0" t="0" r="0" b="0"/>
                            <a:pathLst>
                              <a:path w="1885950" h="9525">
                                <a:moveTo>
                                  <a:pt x="0" y="0"/>
                                </a:moveTo>
                                <a:lnTo>
                                  <a:pt x="1885950" y="0"/>
                                </a:lnTo>
                                <a:lnTo>
                                  <a:pt x="1885950" y="9525"/>
                                </a:lnTo>
                                <a:lnTo>
                                  <a:pt x="0" y="9525"/>
                                </a:lnTo>
                                <a:lnTo>
                                  <a:pt x="0" y="0"/>
                                </a:lnTo>
                              </a:path>
                            </a:pathLst>
                          </a:custGeom>
                          <a:ln w="0" cap="flat">
                            <a:miter lim="127000"/>
                          </a:ln>
                        </wps:spPr>
                        <wps:style>
                          <a:lnRef idx="0">
                            <a:srgbClr val="000000">
                              <a:alpha val="0"/>
                            </a:srgbClr>
                          </a:lnRef>
                          <a:fillRef idx="1">
                            <a:srgbClr val="0F172A"/>
                          </a:fillRef>
                          <a:effectRef idx="0">
                            <a:scrgbClr r="0" g="0" b="0"/>
                          </a:effectRef>
                          <a:fontRef idx="none"/>
                        </wps:style>
                        <wps:bodyPr/>
                      </wps:wsp>
                    </wpg:wgp>
                  </a:graphicData>
                </a:graphic>
              </wp:inline>
            </w:drawing>
          </mc:Choice>
          <mc:Fallback xmlns:a="http://schemas.openxmlformats.org/drawingml/2006/main">
            <w:pict>
              <v:group id="Group 1299" style="width:493.5pt;height:0.75pt;mso-position-horizontal-relative:char;mso-position-vertical-relative:line" coordsize="62674,95">
                <v:shape id="Shape 1667" style="position:absolute;width:18764;height:95;left:0;top:0;" coordsize="1876425,9525" path="m0,0l1876425,0l1876425,9525l0,9525l0,0">
                  <v:stroke weight="0pt" endcap="flat" joinstyle="miter" miterlimit="10" on="false" color="#000000" opacity="0"/>
                  <v:fill on="true" color="#0f172a"/>
                </v:shape>
                <v:shape id="Shape 1668" style="position:absolute;width:18764;height:95;left:21907;top:0;" coordsize="1876425,9525" path="m0,0l1876425,0l1876425,9525l0,9525l0,0">
                  <v:stroke weight="0pt" endcap="flat" joinstyle="miter" miterlimit="10" on="false" color="#000000" opacity="0"/>
                  <v:fill on="true" color="#0f172a"/>
                </v:shape>
                <v:shape id="Shape 1669" style="position:absolute;width:18859;height:95;left:43815;top:0;" coordsize="1885950,9525" path="m0,0l1885950,0l1885950,9525l0,9525l0,0">
                  <v:stroke weight="0pt" endcap="flat" joinstyle="miter" miterlimit="10" on="false" color="#000000" opacity="0"/>
                  <v:fill on="true" color="#0f172a"/>
                </v:shape>
              </v:group>
            </w:pict>
          </mc:Fallback>
        </mc:AlternateContent>
      </w:r>
    </w:p>
    <w:p w:rsidR="003D5CCC" w:rsidRDefault="00000000">
      <w:pPr>
        <w:tabs>
          <w:tab w:val="center" w:pos="4266"/>
          <w:tab w:val="center" w:pos="7711"/>
        </w:tabs>
        <w:spacing w:after="9609" w:line="259" w:lineRule="auto"/>
        <w:ind w:left="0" w:firstLine="0"/>
      </w:pPr>
      <w:r>
        <w:rPr>
          <w:sz w:val="18"/>
        </w:rPr>
        <w:t>Meeting Chair Signature</w:t>
      </w:r>
      <w:r>
        <w:rPr>
          <w:sz w:val="18"/>
        </w:rPr>
        <w:tab/>
        <w:t>Chairman Signature</w:t>
      </w:r>
      <w:r>
        <w:rPr>
          <w:sz w:val="18"/>
        </w:rPr>
        <w:tab/>
        <w:t>Treasurer Signature</w:t>
      </w:r>
    </w:p>
    <w:p w:rsidR="003D5CCC" w:rsidRDefault="00000000">
      <w:pPr>
        <w:spacing w:after="246" w:line="259" w:lineRule="auto"/>
        <w:ind w:left="10" w:right="-5" w:firstLine="0"/>
      </w:pPr>
      <w:r>
        <w:rPr>
          <w:noProof/>
          <w:color w:val="000000"/>
          <w:sz w:val="22"/>
        </w:rPr>
        <mc:AlternateContent>
          <mc:Choice Requires="wpg">
            <w:drawing>
              <wp:inline distT="0" distB="0" distL="0" distR="0">
                <wp:extent cx="6267449" cy="9525"/>
                <wp:effectExtent l="0" t="0" r="0" b="0"/>
                <wp:docPr id="1300" name="Group 1300"/>
                <wp:cNvGraphicFramePr/>
                <a:graphic xmlns:a="http://schemas.openxmlformats.org/drawingml/2006/main">
                  <a:graphicData uri="http://schemas.microsoft.com/office/word/2010/wordprocessingGroup">
                    <wpg:wgp>
                      <wpg:cNvGrpSpPr/>
                      <wpg:grpSpPr>
                        <a:xfrm>
                          <a:off x="0" y="0"/>
                          <a:ext cx="6267449" cy="9525"/>
                          <a:chOff x="0" y="0"/>
                          <a:chExt cx="6267449" cy="9525"/>
                        </a:xfrm>
                      </wpg:grpSpPr>
                      <wps:wsp>
                        <wps:cNvPr id="1670" name="Shape 1670"/>
                        <wps:cNvSpPr/>
                        <wps:spPr>
                          <a:xfrm>
                            <a:off x="0" y="0"/>
                            <a:ext cx="6267449" cy="9525"/>
                          </a:xfrm>
                          <a:custGeom>
                            <a:avLst/>
                            <a:gdLst/>
                            <a:ahLst/>
                            <a:cxnLst/>
                            <a:rect l="0" t="0" r="0" b="0"/>
                            <a:pathLst>
                              <a:path w="6267449" h="9525">
                                <a:moveTo>
                                  <a:pt x="0" y="0"/>
                                </a:moveTo>
                                <a:lnTo>
                                  <a:pt x="6267449" y="0"/>
                                </a:lnTo>
                                <a:lnTo>
                                  <a:pt x="6267449" y="9525"/>
                                </a:lnTo>
                                <a:lnTo>
                                  <a:pt x="0" y="9525"/>
                                </a:lnTo>
                                <a:lnTo>
                                  <a:pt x="0" y="0"/>
                                </a:lnTo>
                              </a:path>
                            </a:pathLst>
                          </a:custGeom>
                          <a:ln w="0" cap="flat">
                            <a:miter lim="127000"/>
                          </a:ln>
                        </wps:spPr>
                        <wps:style>
                          <a:lnRef idx="0">
                            <a:srgbClr val="000000">
                              <a:alpha val="0"/>
                            </a:srgbClr>
                          </a:lnRef>
                          <a:fillRef idx="1">
                            <a:srgbClr val="CBD5E1"/>
                          </a:fillRef>
                          <a:effectRef idx="0">
                            <a:scrgbClr r="0" g="0" b="0"/>
                          </a:effectRef>
                          <a:fontRef idx="none"/>
                        </wps:style>
                        <wps:bodyPr/>
                      </wps:wsp>
                    </wpg:wgp>
                  </a:graphicData>
                </a:graphic>
              </wp:inline>
            </w:drawing>
          </mc:Choice>
          <mc:Fallback xmlns:a="http://schemas.openxmlformats.org/drawingml/2006/main">
            <w:pict>
              <v:group id="Group 1300" style="width:493.5pt;height:0.75pt;mso-position-horizontal-relative:char;mso-position-vertical-relative:line" coordsize="62674,95">
                <v:shape id="Shape 1671" style="position:absolute;width:62674;height:95;left:0;top:0;" coordsize="6267449,9525" path="m0,0l6267449,0l6267449,9525l0,9525l0,0">
                  <v:stroke weight="0pt" endcap="flat" joinstyle="miter" miterlimit="10" on="false" color="#000000" opacity="0"/>
                  <v:fill on="true" color="#cbd5e1"/>
                </v:shape>
              </v:group>
            </w:pict>
          </mc:Fallback>
        </mc:AlternateContent>
      </w:r>
    </w:p>
    <w:p w:rsidR="003D5CCC" w:rsidRDefault="00000000">
      <w:pPr>
        <w:tabs>
          <w:tab w:val="right" w:pos="9875"/>
        </w:tabs>
        <w:spacing w:after="166" w:line="259" w:lineRule="auto"/>
        <w:ind w:left="-4" w:right="-15" w:firstLine="0"/>
      </w:pPr>
      <w:r>
        <w:rPr>
          <w:color w:val="64748B"/>
          <w:sz w:val="17"/>
        </w:rPr>
        <w:t>KNSK Chess Club Guide &amp; Bylaws</w:t>
      </w:r>
      <w:r>
        <w:rPr>
          <w:color w:val="64748B"/>
          <w:sz w:val="17"/>
        </w:rPr>
        <w:tab/>
        <w:t>Page 2 of 2</w:t>
      </w:r>
    </w:p>
    <w:sectPr w:rsidR="003D5CCC">
      <w:pgSz w:w="11899" w:h="16838"/>
      <w:pgMar w:top="1080" w:right="1014" w:bottom="677" w:left="101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F21F0C"/>
    <w:multiLevelType w:val="hybridMultilevel"/>
    <w:tmpl w:val="A7CCCCBA"/>
    <w:lvl w:ilvl="0" w:tplc="6F42D854">
      <w:start w:val="1"/>
      <w:numFmt w:val="decimal"/>
      <w:lvlText w:val="%1."/>
      <w:lvlJc w:val="left"/>
      <w:pPr>
        <w:ind w:left="407"/>
      </w:pPr>
      <w:rPr>
        <w:rFonts w:ascii="Calibri" w:eastAsia="Calibri" w:hAnsi="Calibri" w:cs="Calibri"/>
        <w:b w:val="0"/>
        <w:i w:val="0"/>
        <w:strike w:val="0"/>
        <w:dstrike w:val="0"/>
        <w:color w:val="1E293B"/>
        <w:sz w:val="20"/>
        <w:szCs w:val="20"/>
        <w:u w:val="none" w:color="000000"/>
        <w:bdr w:val="none" w:sz="0" w:space="0" w:color="auto"/>
        <w:shd w:val="clear" w:color="auto" w:fill="auto"/>
        <w:vertAlign w:val="baseline"/>
      </w:rPr>
    </w:lvl>
    <w:lvl w:ilvl="1" w:tplc="8BE42692">
      <w:start w:val="1"/>
      <w:numFmt w:val="lowerLetter"/>
      <w:lvlText w:val="%2"/>
      <w:lvlJc w:val="left"/>
      <w:pPr>
        <w:ind w:left="1170"/>
      </w:pPr>
      <w:rPr>
        <w:rFonts w:ascii="Calibri" w:eastAsia="Calibri" w:hAnsi="Calibri" w:cs="Calibri"/>
        <w:b w:val="0"/>
        <w:i w:val="0"/>
        <w:strike w:val="0"/>
        <w:dstrike w:val="0"/>
        <w:color w:val="1E293B"/>
        <w:sz w:val="20"/>
        <w:szCs w:val="20"/>
        <w:u w:val="none" w:color="000000"/>
        <w:bdr w:val="none" w:sz="0" w:space="0" w:color="auto"/>
        <w:shd w:val="clear" w:color="auto" w:fill="auto"/>
        <w:vertAlign w:val="baseline"/>
      </w:rPr>
    </w:lvl>
    <w:lvl w:ilvl="2" w:tplc="F9C0F33A">
      <w:start w:val="1"/>
      <w:numFmt w:val="lowerRoman"/>
      <w:lvlText w:val="%3"/>
      <w:lvlJc w:val="left"/>
      <w:pPr>
        <w:ind w:left="1890"/>
      </w:pPr>
      <w:rPr>
        <w:rFonts w:ascii="Calibri" w:eastAsia="Calibri" w:hAnsi="Calibri" w:cs="Calibri"/>
        <w:b w:val="0"/>
        <w:i w:val="0"/>
        <w:strike w:val="0"/>
        <w:dstrike w:val="0"/>
        <w:color w:val="1E293B"/>
        <w:sz w:val="20"/>
        <w:szCs w:val="20"/>
        <w:u w:val="none" w:color="000000"/>
        <w:bdr w:val="none" w:sz="0" w:space="0" w:color="auto"/>
        <w:shd w:val="clear" w:color="auto" w:fill="auto"/>
        <w:vertAlign w:val="baseline"/>
      </w:rPr>
    </w:lvl>
    <w:lvl w:ilvl="3" w:tplc="84CE55FE">
      <w:start w:val="1"/>
      <w:numFmt w:val="decimal"/>
      <w:lvlText w:val="%4"/>
      <w:lvlJc w:val="left"/>
      <w:pPr>
        <w:ind w:left="2610"/>
      </w:pPr>
      <w:rPr>
        <w:rFonts w:ascii="Calibri" w:eastAsia="Calibri" w:hAnsi="Calibri" w:cs="Calibri"/>
        <w:b w:val="0"/>
        <w:i w:val="0"/>
        <w:strike w:val="0"/>
        <w:dstrike w:val="0"/>
        <w:color w:val="1E293B"/>
        <w:sz w:val="20"/>
        <w:szCs w:val="20"/>
        <w:u w:val="none" w:color="000000"/>
        <w:bdr w:val="none" w:sz="0" w:space="0" w:color="auto"/>
        <w:shd w:val="clear" w:color="auto" w:fill="auto"/>
        <w:vertAlign w:val="baseline"/>
      </w:rPr>
    </w:lvl>
    <w:lvl w:ilvl="4" w:tplc="52ECA238">
      <w:start w:val="1"/>
      <w:numFmt w:val="lowerLetter"/>
      <w:lvlText w:val="%5"/>
      <w:lvlJc w:val="left"/>
      <w:pPr>
        <w:ind w:left="3330"/>
      </w:pPr>
      <w:rPr>
        <w:rFonts w:ascii="Calibri" w:eastAsia="Calibri" w:hAnsi="Calibri" w:cs="Calibri"/>
        <w:b w:val="0"/>
        <w:i w:val="0"/>
        <w:strike w:val="0"/>
        <w:dstrike w:val="0"/>
        <w:color w:val="1E293B"/>
        <w:sz w:val="20"/>
        <w:szCs w:val="20"/>
        <w:u w:val="none" w:color="000000"/>
        <w:bdr w:val="none" w:sz="0" w:space="0" w:color="auto"/>
        <w:shd w:val="clear" w:color="auto" w:fill="auto"/>
        <w:vertAlign w:val="baseline"/>
      </w:rPr>
    </w:lvl>
    <w:lvl w:ilvl="5" w:tplc="AE1AABFA">
      <w:start w:val="1"/>
      <w:numFmt w:val="lowerRoman"/>
      <w:lvlText w:val="%6"/>
      <w:lvlJc w:val="left"/>
      <w:pPr>
        <w:ind w:left="4050"/>
      </w:pPr>
      <w:rPr>
        <w:rFonts w:ascii="Calibri" w:eastAsia="Calibri" w:hAnsi="Calibri" w:cs="Calibri"/>
        <w:b w:val="0"/>
        <w:i w:val="0"/>
        <w:strike w:val="0"/>
        <w:dstrike w:val="0"/>
        <w:color w:val="1E293B"/>
        <w:sz w:val="20"/>
        <w:szCs w:val="20"/>
        <w:u w:val="none" w:color="000000"/>
        <w:bdr w:val="none" w:sz="0" w:space="0" w:color="auto"/>
        <w:shd w:val="clear" w:color="auto" w:fill="auto"/>
        <w:vertAlign w:val="baseline"/>
      </w:rPr>
    </w:lvl>
    <w:lvl w:ilvl="6" w:tplc="0DC00082">
      <w:start w:val="1"/>
      <w:numFmt w:val="decimal"/>
      <w:lvlText w:val="%7"/>
      <w:lvlJc w:val="left"/>
      <w:pPr>
        <w:ind w:left="4770"/>
      </w:pPr>
      <w:rPr>
        <w:rFonts w:ascii="Calibri" w:eastAsia="Calibri" w:hAnsi="Calibri" w:cs="Calibri"/>
        <w:b w:val="0"/>
        <w:i w:val="0"/>
        <w:strike w:val="0"/>
        <w:dstrike w:val="0"/>
        <w:color w:val="1E293B"/>
        <w:sz w:val="20"/>
        <w:szCs w:val="20"/>
        <w:u w:val="none" w:color="000000"/>
        <w:bdr w:val="none" w:sz="0" w:space="0" w:color="auto"/>
        <w:shd w:val="clear" w:color="auto" w:fill="auto"/>
        <w:vertAlign w:val="baseline"/>
      </w:rPr>
    </w:lvl>
    <w:lvl w:ilvl="7" w:tplc="DB781718">
      <w:start w:val="1"/>
      <w:numFmt w:val="lowerLetter"/>
      <w:lvlText w:val="%8"/>
      <w:lvlJc w:val="left"/>
      <w:pPr>
        <w:ind w:left="5490"/>
      </w:pPr>
      <w:rPr>
        <w:rFonts w:ascii="Calibri" w:eastAsia="Calibri" w:hAnsi="Calibri" w:cs="Calibri"/>
        <w:b w:val="0"/>
        <w:i w:val="0"/>
        <w:strike w:val="0"/>
        <w:dstrike w:val="0"/>
        <w:color w:val="1E293B"/>
        <w:sz w:val="20"/>
        <w:szCs w:val="20"/>
        <w:u w:val="none" w:color="000000"/>
        <w:bdr w:val="none" w:sz="0" w:space="0" w:color="auto"/>
        <w:shd w:val="clear" w:color="auto" w:fill="auto"/>
        <w:vertAlign w:val="baseline"/>
      </w:rPr>
    </w:lvl>
    <w:lvl w:ilvl="8" w:tplc="3EF4A5DC">
      <w:start w:val="1"/>
      <w:numFmt w:val="lowerRoman"/>
      <w:lvlText w:val="%9"/>
      <w:lvlJc w:val="left"/>
      <w:pPr>
        <w:ind w:left="6210"/>
      </w:pPr>
      <w:rPr>
        <w:rFonts w:ascii="Calibri" w:eastAsia="Calibri" w:hAnsi="Calibri" w:cs="Calibri"/>
        <w:b w:val="0"/>
        <w:i w:val="0"/>
        <w:strike w:val="0"/>
        <w:dstrike w:val="0"/>
        <w:color w:val="1E293B"/>
        <w:sz w:val="20"/>
        <w:szCs w:val="20"/>
        <w:u w:val="none" w:color="000000"/>
        <w:bdr w:val="none" w:sz="0" w:space="0" w:color="auto"/>
        <w:shd w:val="clear" w:color="auto" w:fill="auto"/>
        <w:vertAlign w:val="baseline"/>
      </w:rPr>
    </w:lvl>
  </w:abstractNum>
  <w:num w:numId="1" w16cid:durableId="592394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CCC"/>
    <w:rsid w:val="003D5CCC"/>
    <w:rsid w:val="007A1AEC"/>
    <w:rsid w:val="00B9222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042B30-9409-4124-8FAA-3BC1FAFD1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21" w:line="270" w:lineRule="auto"/>
      <w:ind w:left="21" w:hanging="10"/>
    </w:pPr>
    <w:rPr>
      <w:rFonts w:ascii="Calibri" w:eastAsia="Calibri" w:hAnsi="Calibri" w:cs="Calibri"/>
      <w:color w:val="1E293B"/>
      <w:sz w:val="20"/>
    </w:rPr>
  </w:style>
  <w:style w:type="paragraph" w:styleId="Overskrift1">
    <w:name w:val="heading 1"/>
    <w:next w:val="Normal"/>
    <w:link w:val="Overskrift1Tegn"/>
    <w:uiPriority w:val="9"/>
    <w:qFormat/>
    <w:pPr>
      <w:keepNext/>
      <w:keepLines/>
      <w:spacing w:after="0" w:line="259" w:lineRule="auto"/>
      <w:ind w:left="21" w:hanging="10"/>
      <w:outlineLvl w:val="0"/>
    </w:pPr>
    <w:rPr>
      <w:rFonts w:ascii="Calibri" w:eastAsia="Calibri" w:hAnsi="Calibri" w:cs="Calibri"/>
      <w:b/>
      <w:color w:val="1E3A8A"/>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link w:val="Overskrift1"/>
    <w:rPr>
      <w:rFonts w:ascii="Calibri" w:eastAsia="Calibri" w:hAnsi="Calibri" w:cs="Calibri"/>
      <w:b/>
      <w:color w:val="1E3A8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514</Words>
  <Characters>3141</Characters>
  <Application>Microsoft Office Word</Application>
  <DocSecurity>0</DocSecurity>
  <Lines>26</Lines>
  <Paragraphs>7</Paragraphs>
  <ScaleCrop>false</ScaleCrop>
  <Company/>
  <LinksUpToDate>false</LinksUpToDate>
  <CharactersWithSpaces>3648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How to Create and Register a Chess Club in Greenland</dc:title>
  <dc:subject/>
  <dc:creator>Ral Fleischer</dc:creator>
  <cp:keywords/>
  <cp:lastModifiedBy>Ral Fleischer</cp:lastModifiedBy>
  <cp:revision>2</cp:revision>
  <dcterms:created xsi:type="dcterms:W3CDTF">2026-11-04T14:57:00Z</dcterms:created>
  <dcterms:modified xsi:type="dcterms:W3CDTF">2026-11-04T14:57:00Z</dcterms:modified>
</cp:coreProperties>
</file>